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9D871">
      <w:pPr>
        <w:pStyle w:val="4"/>
        <w:shd w:val="clear" w:color="auto" w:fill="FFFFFF"/>
        <w:spacing w:before="0" w:beforeAutospacing="0" w:after="0" w:afterAutospacing="0"/>
        <w:jc w:val="center"/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pacing w:val="15"/>
          <w:sz w:val="36"/>
          <w:szCs w:val="36"/>
        </w:rPr>
      </w:pPr>
      <w:bookmarkStart w:id="0" w:name="_Hlk24125393"/>
      <w:r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pacing w:val="15"/>
          <w:sz w:val="36"/>
          <w:szCs w:val="36"/>
        </w:rPr>
        <w:t>管理学院本科生卓越外语奖学金</w:t>
      </w:r>
      <w:bookmarkEnd w:id="0"/>
      <w:r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pacing w:val="15"/>
          <w:sz w:val="36"/>
          <w:szCs w:val="36"/>
        </w:rPr>
        <w:t>实施办法</w:t>
      </w:r>
    </w:p>
    <w:p w14:paraId="043DB445">
      <w:pPr>
        <w:pStyle w:val="4"/>
        <w:shd w:val="clear" w:color="auto" w:fill="FFFFFF"/>
        <w:spacing w:before="0" w:beforeAutospacing="0" w:after="0" w:afterAutospacing="0"/>
        <w:jc w:val="center"/>
        <w:rPr>
          <w:rFonts w:ascii="楷体" w:hAnsi="楷体" w:eastAsia="楷体"/>
          <w:bCs/>
          <w:color w:val="000000"/>
          <w:spacing w:val="15"/>
          <w:sz w:val="28"/>
          <w:szCs w:val="28"/>
        </w:rPr>
      </w:pPr>
      <w:r>
        <w:rPr>
          <w:rFonts w:hint="eastAsia" w:ascii="楷体" w:hAnsi="楷体" w:eastAsia="楷体"/>
          <w:bCs/>
          <w:color w:val="000000"/>
          <w:spacing w:val="15"/>
          <w:sz w:val="28"/>
          <w:szCs w:val="28"/>
        </w:rPr>
        <w:t>（经2</w:t>
      </w:r>
      <w:r>
        <w:rPr>
          <w:rFonts w:ascii="楷体" w:hAnsi="楷体" w:eastAsia="楷体"/>
          <w:bCs/>
          <w:color w:val="000000"/>
          <w:spacing w:val="15"/>
          <w:sz w:val="28"/>
          <w:szCs w:val="28"/>
        </w:rPr>
        <w:t>023</w:t>
      </w:r>
      <w:r>
        <w:rPr>
          <w:rFonts w:hint="eastAsia" w:ascii="楷体" w:hAnsi="楷体" w:eastAsia="楷体"/>
          <w:bCs/>
          <w:color w:val="000000"/>
          <w:spacing w:val="15"/>
          <w:sz w:val="28"/>
          <w:szCs w:val="28"/>
        </w:rPr>
        <w:t>年</w:t>
      </w:r>
      <w:r>
        <w:rPr>
          <w:rFonts w:ascii="楷体" w:hAnsi="楷体" w:eastAsia="楷体"/>
          <w:bCs/>
          <w:color w:val="000000"/>
          <w:spacing w:val="15"/>
          <w:sz w:val="28"/>
          <w:szCs w:val="28"/>
        </w:rPr>
        <w:t>5</w:t>
      </w:r>
      <w:r>
        <w:rPr>
          <w:rFonts w:hint="eastAsia" w:ascii="楷体" w:hAnsi="楷体" w:eastAsia="楷体"/>
          <w:bCs/>
          <w:color w:val="000000"/>
          <w:spacing w:val="15"/>
          <w:sz w:val="28"/>
          <w:szCs w:val="28"/>
        </w:rPr>
        <w:t>月</w:t>
      </w:r>
      <w:r>
        <w:rPr>
          <w:rFonts w:ascii="楷体" w:hAnsi="楷体" w:eastAsia="楷体"/>
          <w:bCs/>
          <w:color w:val="000000"/>
          <w:spacing w:val="15"/>
          <w:sz w:val="28"/>
          <w:szCs w:val="28"/>
        </w:rPr>
        <w:t>10</w:t>
      </w:r>
      <w:r>
        <w:rPr>
          <w:rFonts w:hint="eastAsia" w:ascii="楷体" w:hAnsi="楷体" w:eastAsia="楷体"/>
          <w:bCs/>
          <w:color w:val="000000"/>
          <w:spacing w:val="15"/>
          <w:sz w:val="28"/>
          <w:szCs w:val="28"/>
        </w:rPr>
        <w:t>日党政联席会审议通过）</w:t>
      </w:r>
    </w:p>
    <w:p w14:paraId="1B9BAA74">
      <w:pPr>
        <w:pStyle w:val="4"/>
        <w:shd w:val="clear" w:color="auto" w:fill="FFFFFF"/>
        <w:spacing w:before="0" w:beforeAutospacing="0" w:after="0" w:afterAutospacing="0" w:line="360" w:lineRule="auto"/>
        <w:ind w:firstLine="620" w:firstLineChars="200"/>
        <w:jc w:val="both"/>
        <w:rPr>
          <w:rFonts w:hint="eastAsia" w:ascii="仿宋_GB2312" w:hAnsi="仿宋" w:eastAsia="仿宋_GB2312"/>
          <w:color w:val="000000"/>
          <w:spacing w:val="15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为进一步落实学院国际化战略，提升本科生英语学习和出国（境）交流积极性,管理学院于2020年10月设立并启动实施</w:t>
      </w:r>
      <w:r>
        <w:rPr>
          <w:rFonts w:hint="eastAsia" w:ascii="仿宋_GB2312" w:hAnsi="仿宋" w:eastAsia="仿宋_GB2312"/>
          <w:bCs/>
          <w:sz w:val="28"/>
          <w:szCs w:val="28"/>
        </w:rPr>
        <w:t>“管理学院本科生卓越外语奖学金”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。</w:t>
      </w:r>
      <w:r>
        <w:rPr>
          <w:rFonts w:hint="eastAsia" w:ascii="仿宋_GB2312" w:hAnsi="仿宋" w:eastAsia="仿宋_GB2312"/>
          <w:color w:val="FF0000"/>
          <w:spacing w:val="15"/>
          <w:sz w:val="28"/>
          <w:szCs w:val="28"/>
        </w:rPr>
        <w:t>结合《兰州大学学生出国（境）交流资助办法》出国类外语水平考试费用核销规定，对本办法予以修订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。修订后的规定如下：</w:t>
      </w:r>
    </w:p>
    <w:p w14:paraId="3DE6E7A7">
      <w:pPr>
        <w:pStyle w:val="4"/>
        <w:spacing w:before="0" w:beforeAutospacing="0" w:after="0" w:afterAutospacing="0" w:line="600" w:lineRule="atLeast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一、申请对象</w:t>
      </w:r>
    </w:p>
    <w:p w14:paraId="5E51BE65">
      <w:pPr>
        <w:pStyle w:val="4"/>
        <w:spacing w:before="0" w:beforeAutospacing="0" w:after="0" w:afterAutospacing="0" w:line="600" w:lineRule="atLeast"/>
        <w:ind w:firstLine="645"/>
        <w:rPr>
          <w:rFonts w:hint="eastAsia"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>申请对象为管理学院全体在读本科生。</w:t>
      </w:r>
    </w:p>
    <w:p w14:paraId="01020289">
      <w:pPr>
        <w:pStyle w:val="4"/>
        <w:spacing w:before="0" w:beforeAutospacing="0" w:after="0" w:afterAutospacing="0" w:line="600" w:lineRule="atLeast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二、奖励标准</w:t>
      </w:r>
    </w:p>
    <w:p w14:paraId="4527ED14">
      <w:pPr>
        <w:pStyle w:val="4"/>
        <w:shd w:val="clear" w:color="auto" w:fill="FFFFFF"/>
        <w:spacing w:before="0" w:beforeAutospacing="0" w:after="0" w:afterAutospacing="0" w:line="360" w:lineRule="auto"/>
        <w:ind w:firstLine="620" w:firstLineChars="200"/>
        <w:jc w:val="both"/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</w:rPr>
      </w:pPr>
      <w:r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</w:rPr>
        <w:t>一等奖学金，每人4000元；</w:t>
      </w:r>
    </w:p>
    <w:p w14:paraId="27BEF1A8">
      <w:pPr>
        <w:pStyle w:val="4"/>
        <w:shd w:val="clear" w:color="auto" w:fill="FFFFFF"/>
        <w:spacing w:before="0" w:beforeAutospacing="0" w:after="0" w:afterAutospacing="0" w:line="360" w:lineRule="auto"/>
        <w:ind w:firstLine="620" w:firstLineChars="200"/>
        <w:jc w:val="both"/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</w:rPr>
      </w:pPr>
      <w:r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</w:rPr>
        <w:t>二等奖学金，每人3000元;</w:t>
      </w:r>
    </w:p>
    <w:p w14:paraId="634993B8">
      <w:pPr>
        <w:pStyle w:val="4"/>
        <w:shd w:val="clear" w:color="auto" w:fill="FFFFFF"/>
        <w:spacing w:before="0" w:beforeAutospacing="0" w:after="0" w:afterAutospacing="0" w:line="360" w:lineRule="auto"/>
        <w:ind w:firstLine="620" w:firstLineChars="200"/>
        <w:jc w:val="both"/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</w:rPr>
      </w:pPr>
      <w:r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</w:rPr>
        <w:t>三等奖学金，每人2000元。</w:t>
      </w:r>
    </w:p>
    <w:p w14:paraId="18B4E3F2">
      <w:pPr>
        <w:pStyle w:val="4"/>
        <w:spacing w:before="0" w:beforeAutospacing="0" w:after="0" w:afterAutospacing="0" w:line="600" w:lineRule="atLeast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三、申请条件</w:t>
      </w:r>
    </w:p>
    <w:p w14:paraId="6E99762E">
      <w:pPr>
        <w:pStyle w:val="4"/>
        <w:spacing w:before="0" w:beforeAutospacing="0" w:after="0" w:afterAutospacing="0" w:line="600" w:lineRule="atLeast"/>
        <w:ind w:firstLine="645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1.申请本科生卓越外语奖学金评选的学生，首先应具备以下条件：</w:t>
      </w:r>
    </w:p>
    <w:p w14:paraId="1057B68E">
      <w:pPr>
        <w:pStyle w:val="4"/>
        <w:spacing w:before="0" w:beforeAutospacing="0" w:after="0" w:afterAutospacing="0" w:line="600" w:lineRule="atLeast"/>
        <w:ind w:firstLine="645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（1）</w:t>
      </w:r>
      <w:r>
        <w:rPr>
          <w:rFonts w:hint="eastAsia" w:ascii="仿宋_GB2312" w:eastAsia="仿宋_GB2312"/>
          <w:color w:val="000000"/>
          <w:sz w:val="28"/>
          <w:szCs w:val="28"/>
        </w:rPr>
        <w:t>热爱社会主义祖国，拥护中国共产党的领导；诚实守信，道德品质优良；自觉遵守宪法和法律，严格遵守校纪校规。</w:t>
      </w:r>
    </w:p>
    <w:p w14:paraId="1003122C">
      <w:pPr>
        <w:pStyle w:val="4"/>
        <w:spacing w:before="0" w:beforeAutospacing="0" w:after="0" w:afterAutospacing="0" w:line="600" w:lineRule="atLeast"/>
        <w:ind w:firstLine="645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（2）热爱所学专业，学习勤奋，态度端正，成绩优良，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入学至今无不及格课程（任选课除外）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 w14:paraId="60DCD861">
      <w:pPr>
        <w:pStyle w:val="4"/>
        <w:spacing w:before="0" w:beforeAutospacing="0" w:after="0" w:afterAutospacing="0" w:line="600" w:lineRule="atLeast"/>
        <w:ind w:firstLine="645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（3）团结同学，关心集体，积极参加各种社会工作和文体活动，身心健康。</w:t>
      </w:r>
    </w:p>
    <w:p w14:paraId="1365FC80">
      <w:pPr>
        <w:pStyle w:val="4"/>
        <w:spacing w:before="0" w:beforeAutospacing="0" w:after="0" w:afterAutospacing="0" w:line="600" w:lineRule="atLeast"/>
        <w:ind w:firstLine="645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2.在校期间，达到下列条件之一者，可申请相应等次的奖学金：</w:t>
      </w:r>
    </w:p>
    <w:p w14:paraId="4A946642">
      <w:pPr>
        <w:pStyle w:val="4"/>
        <w:spacing w:before="0" w:beforeAutospacing="0" w:after="0" w:afterAutospacing="0" w:line="600" w:lineRule="atLeast"/>
        <w:ind w:firstLine="645"/>
        <w:rPr>
          <w:rFonts w:hint="eastAsia" w:ascii="仿宋_GB2312" w:hAnsi="仿宋" w:eastAsia="仿宋_GB2312"/>
          <w:color w:val="000000"/>
          <w:spacing w:val="15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（1）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一等奖学金：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雅思考试（IELTS）</w:t>
      </w:r>
      <w:r>
        <w:rPr>
          <w:rFonts w:hint="eastAsia" w:ascii="仿宋_GB2312" w:eastAsia="仿宋_GB2312"/>
          <w:color w:val="000000"/>
          <w:sz w:val="28"/>
          <w:szCs w:val="28"/>
        </w:rPr>
        <w:t>7.5分</w:t>
      </w:r>
      <w:bookmarkStart w:id="1" w:name="_Hlk24122408"/>
      <w:r>
        <w:rPr>
          <w:rFonts w:hint="eastAsia" w:ascii="仿宋_GB2312" w:eastAsia="仿宋_GB2312"/>
          <w:color w:val="000000"/>
          <w:sz w:val="28"/>
          <w:szCs w:val="28"/>
        </w:rPr>
        <w:t>及</w:t>
      </w:r>
      <w:bookmarkEnd w:id="1"/>
      <w:r>
        <w:rPr>
          <w:rFonts w:hint="eastAsia" w:ascii="仿宋_GB2312" w:eastAsia="仿宋_GB2312"/>
          <w:color w:val="000000"/>
          <w:sz w:val="28"/>
          <w:szCs w:val="28"/>
        </w:rPr>
        <w:t>以上且单门成绩不低于6.5分、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托福考试（TOEFL）103分及以上；</w:t>
      </w:r>
    </w:p>
    <w:p w14:paraId="3A23CED0">
      <w:pPr>
        <w:pStyle w:val="4"/>
        <w:spacing w:before="0" w:beforeAutospacing="0" w:after="0" w:afterAutospacing="0" w:line="600" w:lineRule="atLeast"/>
        <w:ind w:firstLine="645"/>
        <w:rPr>
          <w:rFonts w:hint="eastAsia" w:ascii="仿宋_GB2312" w:hAnsi="仿宋" w:eastAsia="仿宋_GB2312"/>
          <w:color w:val="000000"/>
          <w:spacing w:val="15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（2）</w:t>
      </w:r>
      <w:r>
        <w:rPr>
          <w:rFonts w:hint="eastAsia" w:ascii="仿宋_GB2312" w:hAnsi="仿宋" w:eastAsia="仿宋_GB2312"/>
          <w:b/>
          <w:color w:val="000000"/>
          <w:spacing w:val="15"/>
          <w:sz w:val="28"/>
          <w:szCs w:val="28"/>
        </w:rPr>
        <w:t>二等奖学金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：大学英语六级650分及以上、雅思考试（IELTS）</w:t>
      </w:r>
      <w:r>
        <w:rPr>
          <w:rFonts w:hint="eastAsia" w:ascii="仿宋_GB2312" w:eastAsia="仿宋_GB2312"/>
          <w:color w:val="000000"/>
          <w:sz w:val="28"/>
          <w:szCs w:val="28"/>
        </w:rPr>
        <w:t>7.0分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及</w:t>
      </w:r>
      <w:r>
        <w:rPr>
          <w:rFonts w:hint="eastAsia" w:ascii="仿宋_GB2312" w:eastAsia="仿宋_GB2312"/>
          <w:color w:val="000000"/>
          <w:sz w:val="28"/>
          <w:szCs w:val="28"/>
        </w:rPr>
        <w:t>以上且单门成绩不低于6.0分、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托福考试（TOEFL）95-102分；</w:t>
      </w:r>
    </w:p>
    <w:p w14:paraId="0AC1DD6E">
      <w:pPr>
        <w:pStyle w:val="4"/>
        <w:spacing w:before="0" w:beforeAutospacing="0" w:after="0" w:afterAutospacing="0" w:line="600" w:lineRule="atLeast"/>
        <w:ind w:firstLine="645"/>
        <w:rPr>
          <w:rFonts w:hint="eastAsia" w:ascii="仿宋_GB2312" w:hAnsi="仿宋" w:eastAsia="仿宋_GB2312"/>
          <w:color w:val="000000"/>
          <w:spacing w:val="15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（3）</w:t>
      </w:r>
      <w:r>
        <w:rPr>
          <w:rFonts w:hint="eastAsia" w:ascii="仿宋_GB2312" w:hAnsi="仿宋" w:eastAsia="仿宋_GB2312"/>
          <w:b/>
          <w:color w:val="000000"/>
          <w:spacing w:val="15"/>
          <w:sz w:val="28"/>
          <w:szCs w:val="28"/>
        </w:rPr>
        <w:t>三等奖学金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：大学英语六级600-649分、雅思考试（IELTS）</w:t>
      </w:r>
      <w:r>
        <w:rPr>
          <w:rFonts w:hint="eastAsia" w:ascii="仿宋_GB2312" w:eastAsia="仿宋_GB2312"/>
          <w:color w:val="000000"/>
          <w:sz w:val="28"/>
          <w:szCs w:val="28"/>
        </w:rPr>
        <w:t>6.5分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及</w:t>
      </w:r>
      <w:r>
        <w:rPr>
          <w:rFonts w:hint="eastAsia" w:ascii="仿宋_GB2312" w:eastAsia="仿宋_GB2312"/>
          <w:color w:val="000000"/>
          <w:sz w:val="28"/>
          <w:szCs w:val="28"/>
        </w:rPr>
        <w:t>以上且单门成绩不低于5.5分、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托福考试（TOEFL）80-94分。</w:t>
      </w:r>
    </w:p>
    <w:p w14:paraId="4A586C99">
      <w:pPr>
        <w:pStyle w:val="4"/>
        <w:spacing w:before="0" w:beforeAutospacing="0" w:after="0" w:afterAutospacing="0" w:line="600" w:lineRule="atLeast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四、评定流程</w:t>
      </w:r>
    </w:p>
    <w:p w14:paraId="3D4B06CB">
      <w:pPr>
        <w:pStyle w:val="4"/>
        <w:spacing w:before="0" w:beforeAutospacing="0" w:after="0" w:afterAutospacing="0" w:line="600" w:lineRule="atLeast"/>
        <w:ind w:firstLine="645"/>
        <w:rPr>
          <w:rFonts w:hint="eastAsia" w:ascii="仿宋_GB2312" w:eastAsia="仿宋_GB2312" w:hAnsiTheme="minorHAnsi" w:cstheme="minorBidi"/>
          <w:color w:val="FF0000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FF0000"/>
          <w:kern w:val="2"/>
          <w:sz w:val="28"/>
          <w:szCs w:val="28"/>
        </w:rPr>
        <w:t>1.工作启动。原则上每年4月启动当年度评选工作，在学院网站发布评定通知。</w:t>
      </w:r>
    </w:p>
    <w:p w14:paraId="02507217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2.个人申请。符合申报条件的学生应填写《管理学院本科生卓越外语奖学金申请表》（见附件1），并附大学英语六级或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雅思考试（IELTS）</w:t>
      </w:r>
      <w:r>
        <w:rPr>
          <w:rFonts w:hint="eastAsia" w:ascii="仿宋_GB2312" w:eastAsia="仿宋_GB2312"/>
          <w:sz w:val="28"/>
          <w:szCs w:val="28"/>
        </w:rPr>
        <w:t>或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托福考试（TOEFL）</w:t>
      </w:r>
      <w:r>
        <w:rPr>
          <w:rFonts w:hint="eastAsia" w:ascii="仿宋_GB2312" w:eastAsia="仿宋_GB2312"/>
          <w:sz w:val="28"/>
          <w:szCs w:val="28"/>
        </w:rPr>
        <w:t>成绩单（或成绩截图），于规定日期内交至学院指定办公室。</w:t>
      </w:r>
    </w:p>
    <w:p w14:paraId="633595C0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同时，通过智慧学工系统提交申请信息。</w:t>
      </w:r>
    </w:p>
    <w:p w14:paraId="19BEC5D7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3.材料审核。学院对申报学生的身份、成绩单等申请材料进行审核评定。</w:t>
      </w:r>
    </w:p>
    <w:p w14:paraId="46B8807A">
      <w:pPr>
        <w:pStyle w:val="4"/>
        <w:spacing w:before="0" w:beforeAutospacing="0" w:after="0" w:afterAutospacing="0" w:line="600" w:lineRule="atLeast"/>
        <w:ind w:firstLine="560" w:firstLineChars="200"/>
        <w:rPr>
          <w:rFonts w:hint="eastAsia" w:ascii="仿宋_GB2312" w:eastAsia="仿宋_GB2312" w:hAnsiTheme="minorHAnsi" w:cstheme="minorBidi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4.名单公示。经审核合格后，学院确定奖学金获奖名单，并在学院网站和智慧学工系统进行公示，公示日期不少于5个工作日。</w:t>
      </w:r>
    </w:p>
    <w:p w14:paraId="772C4BD5">
      <w:pPr>
        <w:pStyle w:val="4"/>
        <w:spacing w:before="0" w:beforeAutospacing="0" w:after="0" w:afterAutospacing="0" w:line="600" w:lineRule="atLeast"/>
        <w:ind w:firstLine="560" w:firstLineChars="200"/>
        <w:rPr>
          <w:rFonts w:hint="eastAsia" w:ascii="仿宋_GB2312" w:eastAsia="仿宋_GB2312" w:hAnsiTheme="minorHAnsi" w:cstheme="minorBidi"/>
          <w:color w:val="FF0000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FF0000"/>
          <w:kern w:val="2"/>
          <w:sz w:val="28"/>
          <w:szCs w:val="28"/>
        </w:rPr>
        <w:t>5.发放证书。公示无异议后，确定获奖名单，发放获奖证书。</w:t>
      </w:r>
    </w:p>
    <w:p w14:paraId="2C3C1F46">
      <w:pPr>
        <w:pStyle w:val="4"/>
        <w:spacing w:before="0" w:beforeAutospacing="0" w:after="0" w:afterAutospacing="0" w:line="600" w:lineRule="atLeast"/>
        <w:rPr>
          <w:rFonts w:hint="eastAsia" w:ascii="黑体" w:hAnsi="黑体" w:eastAsia="黑体" w:cs="Arial"/>
          <w:color w:val="FF0000"/>
          <w:sz w:val="32"/>
          <w:szCs w:val="32"/>
        </w:rPr>
      </w:pPr>
      <w:r>
        <w:rPr>
          <w:rFonts w:hint="eastAsia" w:ascii="黑体" w:hAnsi="黑体" w:eastAsia="黑体" w:cs="Arial"/>
          <w:color w:val="FF0000"/>
          <w:sz w:val="32"/>
          <w:szCs w:val="32"/>
        </w:rPr>
        <w:t>五、奖金发放</w:t>
      </w:r>
    </w:p>
    <w:p w14:paraId="47DFCAF4">
      <w:pPr>
        <w:pStyle w:val="4"/>
        <w:spacing w:before="0" w:beforeAutospacing="0" w:after="0" w:afterAutospacing="0" w:line="600" w:lineRule="atLeast"/>
        <w:ind w:firstLine="645"/>
        <w:rPr>
          <w:rFonts w:hint="eastAsia" w:ascii="仿宋_GB2312" w:eastAsia="仿宋_GB2312" w:hAnsiTheme="minorHAnsi" w:cstheme="minorBidi"/>
          <w:color w:val="FF0000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FF0000"/>
          <w:kern w:val="2"/>
          <w:sz w:val="28"/>
          <w:szCs w:val="28"/>
        </w:rPr>
        <w:t>奖金发放手续统一办理，原则上在每年6月底之前发放到位。</w:t>
      </w:r>
    </w:p>
    <w:p w14:paraId="3577D0D3">
      <w:pPr>
        <w:pStyle w:val="4"/>
        <w:spacing w:before="0" w:beforeAutospacing="0" w:after="0" w:afterAutospacing="0" w:line="600" w:lineRule="atLeast"/>
        <w:ind w:firstLine="645"/>
        <w:rPr>
          <w:rFonts w:hint="eastAsia" w:ascii="仿宋_GB2312" w:eastAsia="仿宋_GB2312" w:hAnsiTheme="minorHAnsi" w:cstheme="minorBidi"/>
          <w:color w:val="FF0000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FF0000"/>
          <w:kern w:val="2"/>
          <w:sz w:val="28"/>
          <w:szCs w:val="28"/>
        </w:rPr>
        <w:t>其中依据托福考试86分及以上、雅思考试6.5分及以上情形获得本奖学金者，因可以享受学校出国类外语水平考试费用核销政策，故奖金实际发放金额为扣减学校政策规定核销额度后的金额。扣减标准为雅思考试2170元或2220</w:t>
      </w:r>
      <w:r>
        <w:rPr>
          <w:rFonts w:hint="eastAsia" w:ascii="仿宋_GB2312" w:eastAsia="仿宋_GB2312" w:hAnsiTheme="minorHAnsi" w:cstheme="minorBidi"/>
          <w:color w:val="FF0000"/>
          <w:kern w:val="2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hAnsiTheme="minorHAnsi" w:cstheme="minorBidi"/>
          <w:color w:val="FF0000"/>
          <w:kern w:val="2"/>
          <w:sz w:val="28"/>
          <w:szCs w:val="28"/>
        </w:rPr>
        <w:t>（UKVI）、托福考试</w:t>
      </w:r>
      <w:r>
        <w:rPr>
          <w:rFonts w:hint="eastAsia" w:ascii="仿宋_GB2312" w:eastAsia="仿宋_GB2312" w:hAnsiTheme="minorHAnsi" w:cstheme="minorBidi"/>
          <w:color w:val="FF0000"/>
          <w:kern w:val="2"/>
          <w:sz w:val="28"/>
          <w:szCs w:val="28"/>
          <w:lang w:val="en-US" w:eastAsia="zh-CN"/>
        </w:rPr>
        <w:t>210</w:t>
      </w:r>
      <w:r>
        <w:rPr>
          <w:rFonts w:hint="eastAsia" w:ascii="仿宋_GB2312" w:eastAsia="仿宋_GB2312" w:hAnsiTheme="minorHAnsi" w:cstheme="minorBidi"/>
          <w:color w:val="FF0000"/>
          <w:kern w:val="2"/>
          <w:sz w:val="28"/>
          <w:szCs w:val="28"/>
        </w:rPr>
        <w:t>0元（如遇学校政策调整以学校政策为准），其中三等奖不倒扣。</w:t>
      </w:r>
    </w:p>
    <w:p w14:paraId="241D8498">
      <w:pPr>
        <w:pStyle w:val="4"/>
        <w:spacing w:before="0" w:beforeAutospacing="0" w:after="0" w:afterAutospacing="0" w:line="600" w:lineRule="atLeast"/>
        <w:ind w:firstLine="645"/>
        <w:rPr>
          <w:rFonts w:hint="eastAsia" w:ascii="仿宋_GB2312" w:eastAsia="仿宋_GB2312" w:hAnsiTheme="minorHAnsi" w:cstheme="minorBidi"/>
          <w:color w:val="FF0000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FF0000"/>
          <w:kern w:val="2"/>
          <w:sz w:val="28"/>
          <w:szCs w:val="28"/>
        </w:rPr>
        <w:t>依据其他情形获得本奖学金者，足额发放奖金。</w:t>
      </w:r>
      <w:bookmarkStart w:id="2" w:name="_GoBack"/>
      <w:bookmarkEnd w:id="2"/>
    </w:p>
    <w:p w14:paraId="5320E12D">
      <w:pPr>
        <w:pStyle w:val="4"/>
        <w:spacing w:before="0" w:beforeAutospacing="0" w:after="0" w:afterAutospacing="0" w:line="600" w:lineRule="atLeast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六、其他说明</w:t>
      </w:r>
    </w:p>
    <w:p w14:paraId="2F6B5D0E">
      <w:pPr>
        <w:pStyle w:val="4"/>
        <w:spacing w:before="0" w:beforeAutospacing="0" w:after="0" w:afterAutospacing="0" w:line="600" w:lineRule="atLeast"/>
        <w:ind w:firstLine="645"/>
        <w:rPr>
          <w:rFonts w:hint="eastAsia" w:ascii="仿宋_GB2312" w:hAnsi="黑体" w:eastAsia="仿宋_GB2312" w:cs="Arial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1.本奖学金评定工作由学生工作组负责具体实施。</w:t>
      </w:r>
    </w:p>
    <w:p w14:paraId="44DDB688">
      <w:pPr>
        <w:pStyle w:val="4"/>
        <w:spacing w:before="0" w:beforeAutospacing="0" w:after="0" w:afterAutospacing="0" w:line="600" w:lineRule="atLeast"/>
        <w:ind w:firstLine="645"/>
        <w:rPr>
          <w:rFonts w:hint="eastAsia" w:ascii="仿宋_GB2312" w:hAnsi="仿宋" w:eastAsia="仿宋_GB2312"/>
          <w:color w:val="FF0000"/>
          <w:spacing w:val="15"/>
          <w:sz w:val="28"/>
          <w:szCs w:val="28"/>
        </w:rPr>
      </w:pPr>
      <w:r>
        <w:rPr>
          <w:rFonts w:hint="eastAsia" w:ascii="仿宋_GB2312" w:hAnsi="仿宋" w:eastAsia="仿宋_GB2312"/>
          <w:color w:val="FF0000"/>
          <w:spacing w:val="15"/>
          <w:sz w:val="28"/>
          <w:szCs w:val="28"/>
        </w:rPr>
        <w:t>2.每名学生在校期间仅可获得一次卓越外语奖学金。</w:t>
      </w:r>
    </w:p>
    <w:p w14:paraId="08B04E16">
      <w:pPr>
        <w:pStyle w:val="4"/>
        <w:shd w:val="clear" w:color="auto" w:fill="FFFFFF"/>
        <w:spacing w:before="0" w:beforeAutospacing="0" w:after="0" w:afterAutospacing="0" w:line="360" w:lineRule="auto"/>
        <w:ind w:firstLine="620" w:firstLineChars="200"/>
        <w:jc w:val="both"/>
        <w:rPr>
          <w:rFonts w:hint="eastAsia" w:ascii="仿宋_GB2312" w:hAnsi="仿宋" w:eastAsia="仿宋_GB2312"/>
          <w:color w:val="000000"/>
          <w:spacing w:val="15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3.学生提供的各项证明须真实、有效，如发现造假则取消申报资格，并按照相关规定处理。</w:t>
      </w:r>
    </w:p>
    <w:p w14:paraId="6EB04AD3">
      <w:pPr>
        <w:pStyle w:val="4"/>
        <w:shd w:val="clear" w:color="auto" w:fill="FFFFFF"/>
        <w:spacing w:before="0" w:beforeAutospacing="0" w:after="0" w:afterAutospacing="0" w:line="360" w:lineRule="auto"/>
        <w:ind w:firstLine="620" w:firstLineChars="200"/>
        <w:jc w:val="both"/>
        <w:rPr>
          <w:rFonts w:hint="eastAsia" w:ascii="仿宋_GB2312" w:hAnsi="仿宋" w:eastAsia="仿宋_GB2312"/>
          <w:color w:val="000000"/>
          <w:spacing w:val="15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4.获得奖励后，须积极参与国（境）外交流活动，并参加学院国际交流工作相关志愿服务。</w:t>
      </w:r>
    </w:p>
    <w:p w14:paraId="6290700E">
      <w:pPr>
        <w:pStyle w:val="4"/>
        <w:spacing w:before="0" w:beforeAutospacing="0" w:after="0" w:afterAutospacing="0" w:line="600" w:lineRule="atLeast"/>
        <w:ind w:firstLine="645"/>
        <w:rPr>
          <w:rFonts w:hint="eastAsia" w:ascii="仿宋_GB2312" w:eastAsia="仿宋_GB2312" w:hAnsiTheme="minorHAnsi" w:cstheme="minorBidi"/>
          <w:color w:val="FF0000"/>
          <w:kern w:val="2"/>
          <w:sz w:val="28"/>
          <w:szCs w:val="28"/>
        </w:rPr>
      </w:pPr>
      <w:r>
        <w:rPr>
          <w:rFonts w:hint="eastAsia" w:ascii="仿宋_GB2312" w:hAnsi="仿宋" w:eastAsia="仿宋_GB2312"/>
          <w:color w:val="FF0000"/>
          <w:spacing w:val="15"/>
          <w:sz w:val="28"/>
          <w:szCs w:val="28"/>
        </w:rPr>
        <w:t>5.</w:t>
      </w:r>
      <w:r>
        <w:rPr>
          <w:rFonts w:hint="eastAsia" w:ascii="仿宋_GB2312" w:eastAsia="仿宋_GB2312" w:hAnsiTheme="minorHAnsi" w:cstheme="minorBidi"/>
          <w:color w:val="FF0000"/>
          <w:kern w:val="2"/>
          <w:sz w:val="28"/>
          <w:szCs w:val="28"/>
        </w:rPr>
        <w:t>鼓励符合条件的学生及时申报出国类外语水平考试费用核销。</w:t>
      </w:r>
    </w:p>
    <w:p w14:paraId="7C3380A0">
      <w:pPr>
        <w:pStyle w:val="4"/>
        <w:shd w:val="clear" w:color="auto" w:fill="FFFFFF"/>
        <w:spacing w:before="0" w:beforeAutospacing="0" w:after="0" w:afterAutospacing="0" w:line="360" w:lineRule="auto"/>
        <w:ind w:firstLine="620" w:firstLineChars="200"/>
        <w:jc w:val="both"/>
        <w:rPr>
          <w:rFonts w:hint="eastAsia" w:ascii="仿宋_GB2312" w:hAnsi="仿宋" w:eastAsia="仿宋_GB2312"/>
          <w:color w:val="FF0000"/>
          <w:spacing w:val="15"/>
          <w:sz w:val="28"/>
          <w:szCs w:val="28"/>
        </w:rPr>
      </w:pPr>
      <w:r>
        <w:rPr>
          <w:rFonts w:hint="eastAsia" w:ascii="仿宋_GB2312" w:hAnsi="仿宋" w:eastAsia="仿宋_GB2312"/>
          <w:color w:val="FF0000"/>
          <w:spacing w:val="15"/>
          <w:sz w:val="28"/>
          <w:szCs w:val="28"/>
        </w:rPr>
        <w:t>6.本办法自2023年开始实施，原办法废止。</w:t>
      </w:r>
    </w:p>
    <w:p w14:paraId="5EDA839E">
      <w:pPr>
        <w:pStyle w:val="4"/>
        <w:shd w:val="clear" w:color="auto" w:fill="FFFFFF"/>
        <w:spacing w:before="0" w:beforeAutospacing="0" w:after="0" w:afterAutospacing="0" w:line="360" w:lineRule="auto"/>
        <w:ind w:firstLine="620" w:firstLineChars="200"/>
        <w:jc w:val="both"/>
        <w:rPr>
          <w:rFonts w:hint="eastAsia" w:ascii="仿宋_GB2312" w:hAnsi="仿宋" w:eastAsia="仿宋_GB2312"/>
          <w:color w:val="000000"/>
          <w:spacing w:val="15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7.本办法解释权归兰州大学管理学院。</w:t>
      </w:r>
    </w:p>
    <w:p w14:paraId="7FF82A39">
      <w:pPr>
        <w:pStyle w:val="4"/>
        <w:shd w:val="clear" w:color="auto" w:fill="FFFFFF"/>
        <w:spacing w:before="0" w:beforeAutospacing="0" w:after="0" w:afterAutospacing="0" w:line="360" w:lineRule="auto"/>
        <w:ind w:firstLine="620" w:firstLineChars="200"/>
        <w:jc w:val="both"/>
        <w:rPr>
          <w:rFonts w:ascii="仿宋_GB2312" w:hAnsi="仿宋" w:eastAsia="仿宋_GB2312"/>
          <w:color w:val="000000"/>
          <w:spacing w:val="15"/>
          <w:sz w:val="28"/>
          <w:szCs w:val="28"/>
        </w:rPr>
      </w:pPr>
    </w:p>
    <w:p w14:paraId="274B8F2D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hAnsi="仿宋" w:eastAsia="仿宋_GB2312"/>
          <w:color w:val="000000"/>
          <w:spacing w:val="15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41"/>
    <w:rsid w:val="00010327"/>
    <w:rsid w:val="00042255"/>
    <w:rsid w:val="00047DE7"/>
    <w:rsid w:val="00067F41"/>
    <w:rsid w:val="00091F17"/>
    <w:rsid w:val="000B74E2"/>
    <w:rsid w:val="000B75FD"/>
    <w:rsid w:val="000C3C25"/>
    <w:rsid w:val="001766A6"/>
    <w:rsid w:val="00182C10"/>
    <w:rsid w:val="002E3DF6"/>
    <w:rsid w:val="002E5EF7"/>
    <w:rsid w:val="004073B2"/>
    <w:rsid w:val="00444EB3"/>
    <w:rsid w:val="00460F0C"/>
    <w:rsid w:val="00492108"/>
    <w:rsid w:val="004B3E82"/>
    <w:rsid w:val="005650AC"/>
    <w:rsid w:val="0057102D"/>
    <w:rsid w:val="00580170"/>
    <w:rsid w:val="006059AF"/>
    <w:rsid w:val="00650BA2"/>
    <w:rsid w:val="006A20BD"/>
    <w:rsid w:val="00723CAD"/>
    <w:rsid w:val="00757B5A"/>
    <w:rsid w:val="00771945"/>
    <w:rsid w:val="007815EA"/>
    <w:rsid w:val="007958EC"/>
    <w:rsid w:val="007A0EBA"/>
    <w:rsid w:val="007C3EC6"/>
    <w:rsid w:val="007C3EEF"/>
    <w:rsid w:val="007C498D"/>
    <w:rsid w:val="007E4E3E"/>
    <w:rsid w:val="00802188"/>
    <w:rsid w:val="00830824"/>
    <w:rsid w:val="00831C83"/>
    <w:rsid w:val="0083348C"/>
    <w:rsid w:val="00865B7A"/>
    <w:rsid w:val="008E4718"/>
    <w:rsid w:val="009366B8"/>
    <w:rsid w:val="00943DB4"/>
    <w:rsid w:val="009705AB"/>
    <w:rsid w:val="00971D54"/>
    <w:rsid w:val="00972130"/>
    <w:rsid w:val="009A58E8"/>
    <w:rsid w:val="00A260CA"/>
    <w:rsid w:val="00A42BD1"/>
    <w:rsid w:val="00A5533E"/>
    <w:rsid w:val="00A717DA"/>
    <w:rsid w:val="00A827DE"/>
    <w:rsid w:val="00A954CE"/>
    <w:rsid w:val="00AA3CB5"/>
    <w:rsid w:val="00B4412D"/>
    <w:rsid w:val="00B57799"/>
    <w:rsid w:val="00BF1E68"/>
    <w:rsid w:val="00BF74AB"/>
    <w:rsid w:val="00C455CD"/>
    <w:rsid w:val="00C56F1F"/>
    <w:rsid w:val="00C87D82"/>
    <w:rsid w:val="00CD020E"/>
    <w:rsid w:val="00D172FA"/>
    <w:rsid w:val="00D2359F"/>
    <w:rsid w:val="00DA2BC8"/>
    <w:rsid w:val="00DF0663"/>
    <w:rsid w:val="00F56473"/>
    <w:rsid w:val="00F71C70"/>
    <w:rsid w:val="00FC3093"/>
    <w:rsid w:val="00FE1080"/>
    <w:rsid w:val="63066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1210</Words>
  <Characters>1316</Characters>
  <Lines>9</Lines>
  <Paragraphs>2</Paragraphs>
  <TotalTime>7</TotalTime>
  <ScaleCrop>false</ScaleCrop>
  <LinksUpToDate>false</LinksUpToDate>
  <CharactersWithSpaces>1316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2023-05-15T02:20:00Z</dcterms:created>
  <dc:creator>Users</dc:creator>
  <cp:lastModifiedBy>信晓泽</cp:lastModifiedBy>
  <dcterms:modified xsi:type="dcterms:W3CDTF">2025-06-12T04:55:44Z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eyJoZGlkIjoiNzg5MDcxMTI5ZTVhZTI4YjQ1MzExYjcxZjY3OTZmODciLCJ1c2VySWQiOiI0MzE3NjQxMDUifQ==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D24C6DBAFB96475C85EB02C6E0E6F643_12</vt:lpwstr>
  </property>
</Properties>
</file>